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Vyhlásenie zákonného zástupcu o zdravotnej spôsobilosti dieťaťa</w:t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304925" cy="601980"/>
            <wp:effectExtent b="0" l="0" r="0" t="0"/>
            <wp:wrapNone/>
            <wp:docPr descr="C:\Users\erko\Downloads\Logo-eRko-hksd-RGB-cierna.png" id="15" name="image3.png"/>
            <a:graphic>
              <a:graphicData uri="http://schemas.openxmlformats.org/drawingml/2006/picture">
                <pic:pic>
                  <pic:nvPicPr>
                    <pic:cNvPr descr="C:\Users\erko\Downloads\Logo-eRko-hksd-RGB-cierna.png" id="0" name="image3.png"/>
                    <pic:cNvPicPr preferRelativeResize="0"/>
                  </pic:nvPicPr>
                  <pic:blipFill>
                    <a:blip r:embed="rId7"/>
                    <a:srcRect b="407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1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Nunito" w:cs="Nunito" w:eastAsia="Nunito" w:hAnsi="Nunito"/>
          <w:color w:val="000000"/>
        </w:rPr>
      </w:pPr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                     </w:t>
      </w:r>
      <w:r w:rsidDel="00000000" w:rsidR="00000000" w:rsidRPr="00000000">
        <w:rPr>
          <w:rFonts w:ascii="Nunito" w:cs="Nunito" w:eastAsia="Nunito" w:hAnsi="Nunito"/>
          <w:color w:val="000000"/>
          <w:rtl w:val="0"/>
        </w:rPr>
        <w:t xml:space="preserve">(potvrdenie nesmie byť staršie ako 1 deň pred nástupom do tábora)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Nunito" w:cs="Nunito" w:eastAsia="Nunito" w:hAnsi="Nuni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1"/>
        <w:gridCol w:w="4513"/>
        <w:tblGridChange w:id="0">
          <w:tblGrid>
            <w:gridCol w:w="4551"/>
            <w:gridCol w:w="4513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Meno a priezvisko dieťaťa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Dátum narodenia dieťaťa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Adresa trvalého pobytu dieťaťa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Meno, priezvisko, adresa a telefónne číslo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zákonného zástupcu*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Vyhlasujem, že:**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Dieťa je zdravotne spôsobilé na pobyt v kolektíve aj s ohľadom na charakter podujatia.</w:t>
      </w:r>
    </w:p>
    <w:p w:rsidR="00000000" w:rsidDel="00000000" w:rsidP="00000000" w:rsidRDefault="00000000" w:rsidRPr="00000000" w14:paraId="0000000F">
      <w:pPr>
        <w:tabs>
          <w:tab w:val="left" w:leader="none" w:pos="578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Áno                                                                       Nie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127000</wp:posOffset>
                </wp:positionV>
                <wp:extent cx="101600" cy="9525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1550" y="3738725"/>
                          <a:ext cx="88900" cy="82550"/>
                        </a:xfrm>
                        <a:custGeom>
                          <a:rect b="b" l="l" r="r" t="t"/>
                          <a:pathLst>
                            <a:path extrusionOk="0" h="82550" w="88900">
                              <a:moveTo>
                                <a:pt x="0" y="82550"/>
                              </a:moveTo>
                              <a:lnTo>
                                <a:pt x="88900" y="82550"/>
                              </a:lnTo>
                              <a:lnTo>
                                <a:pt x="88900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6FAC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127000</wp:posOffset>
                </wp:positionV>
                <wp:extent cx="101600" cy="9525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127000</wp:posOffset>
                </wp:positionV>
                <wp:extent cx="101600" cy="9525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1550" y="3738725"/>
                          <a:ext cx="88900" cy="82550"/>
                        </a:xfrm>
                        <a:custGeom>
                          <a:rect b="b" l="l" r="r" t="t"/>
                          <a:pathLst>
                            <a:path extrusionOk="0" h="82550" w="88900">
                              <a:moveTo>
                                <a:pt x="0" y="82550"/>
                              </a:moveTo>
                              <a:lnTo>
                                <a:pt x="88900" y="82550"/>
                              </a:lnTo>
                              <a:lnTo>
                                <a:pt x="88900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6FAC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127000</wp:posOffset>
                </wp:positionV>
                <wp:extent cx="101600" cy="95250"/>
                <wp:effectExtent b="0" l="0" r="0" t="0"/>
                <wp:wrapTopAndBottom distB="0" distT="0"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leader="none" w:pos="5781"/>
        </w:tabs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781"/>
        </w:tabs>
        <w:spacing w:after="0" w:lineRule="auto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Dieťa pravidelne užíva lieky.</w:t>
      </w:r>
    </w:p>
    <w:p w:rsidR="00000000" w:rsidDel="00000000" w:rsidP="00000000" w:rsidRDefault="00000000" w:rsidRPr="00000000" w14:paraId="00000012">
      <w:pPr>
        <w:tabs>
          <w:tab w:val="left" w:leader="none" w:pos="5781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Áno</w:t>
        <w:tab/>
        <w:t xml:space="preserve">Nie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165100</wp:posOffset>
                </wp:positionV>
                <wp:extent cx="101600" cy="952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1550" y="3738725"/>
                          <a:ext cx="88900" cy="82550"/>
                        </a:xfrm>
                        <a:custGeom>
                          <a:rect b="b" l="l" r="r" t="t"/>
                          <a:pathLst>
                            <a:path extrusionOk="0" h="82550" w="88900">
                              <a:moveTo>
                                <a:pt x="0" y="82550"/>
                              </a:moveTo>
                              <a:lnTo>
                                <a:pt x="88900" y="82550"/>
                              </a:lnTo>
                              <a:lnTo>
                                <a:pt x="88900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6FAC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165100</wp:posOffset>
                </wp:positionV>
                <wp:extent cx="101600" cy="95250"/>
                <wp:effectExtent b="0" l="0" r="0" t="0"/>
                <wp:wrapTopAndBottom distB="0" dist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101600" cy="9525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1550" y="3738725"/>
                          <a:ext cx="88900" cy="82550"/>
                        </a:xfrm>
                        <a:custGeom>
                          <a:rect b="b" l="l" r="r" t="t"/>
                          <a:pathLst>
                            <a:path extrusionOk="0" h="82550" w="88900">
                              <a:moveTo>
                                <a:pt x="0" y="82550"/>
                              </a:moveTo>
                              <a:lnTo>
                                <a:pt x="88900" y="82550"/>
                              </a:lnTo>
                              <a:lnTo>
                                <a:pt x="88900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6FAC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165100</wp:posOffset>
                </wp:positionV>
                <wp:extent cx="101600" cy="95250"/>
                <wp:effectExtent b="0" l="0" r="0" t="0"/>
                <wp:wrapTopAndBottom distB="0" distT="0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Ak áno, aké: (názov lieku, dávkovanie a frekvencia užívania lieku)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85"/>
        </w:tabs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0" distR="0">
            <wp:extent cx="100330" cy="100328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Dieťa neprejavuje príznaky akútneho ochorenia.</w:t>
      </w:r>
    </w:p>
    <w:p w:rsidR="00000000" w:rsidDel="00000000" w:rsidP="00000000" w:rsidRDefault="00000000" w:rsidRPr="00000000" w14:paraId="00000017">
      <w:pPr>
        <w:tabs>
          <w:tab w:val="left" w:leader="none" w:pos="721"/>
        </w:tabs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0" distR="0">
            <wp:extent cx="100330" cy="100328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Dieťa nemá nariadené karanténne opatrenie alebo zákonný zástupca nedisponuje informáciou, že by dieťa počas 14 dní predchádzajúcich dňu odchodu na podujatie prišlo do kontaktu s osobou chorou na prenosné ochorenie alebo osobou podozrivou z nákazy prenosným ochorením.</w:t>
      </w:r>
    </w:p>
    <w:p w:rsidR="00000000" w:rsidDel="00000000" w:rsidP="00000000" w:rsidRDefault="00000000" w:rsidRPr="00000000" w14:paraId="00000018">
      <w:pPr>
        <w:tabs>
          <w:tab w:val="left" w:leader="none" w:pos="682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0" distR="0">
            <wp:extent cx="101600" cy="9525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Podľa informácií dostupných zákonnému zástupcovi, žiadna z osôb, s ktorými dieťa žije v spoločnej domácnosti, neprišla v priebehu posledných 14 dní do styku s osobami, ktoré prekonali prenosné ochorenie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Som si vedomý(á), že pri zmene zdravotného stavu dieťaťa a prejave príznakov prenosného ochorenia (napríklad zvýšená teplota, vracanie, hnačka) sa dieťa nemôže zúčastniť podujatia.</w:t>
      </w:r>
    </w:p>
    <w:p w:rsidR="00000000" w:rsidDel="00000000" w:rsidP="00000000" w:rsidRDefault="00000000" w:rsidRPr="00000000" w14:paraId="0000001A">
      <w:pPr>
        <w:spacing w:after="0" w:lineRule="auto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78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 ......................................... dňa ...........................</w:t>
      </w:r>
      <w:r w:rsidDel="00000000" w:rsidR="00000000" w:rsidRPr="00000000">
        <w:rPr>
          <w:sz w:val="24"/>
          <w:szCs w:val="24"/>
          <w:rtl w:val="0"/>
        </w:rPr>
        <w:t xml:space="preserve">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...........................................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C">
      <w:pPr>
        <w:tabs>
          <w:tab w:val="left" w:leader="none" w:pos="5781"/>
        </w:tabs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tl w:val="0"/>
        </w:rPr>
        <w:t xml:space="preserve"> (meno, priezvisko a podpis zákonného zástupcu)</w:t>
      </w:r>
    </w:p>
    <w:p w:rsidR="00000000" w:rsidDel="00000000" w:rsidP="00000000" w:rsidRDefault="00000000" w:rsidRPr="00000000" w14:paraId="0000001D">
      <w:pPr>
        <w:tabs>
          <w:tab w:val="left" w:leader="none" w:pos="5781"/>
        </w:tabs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* Rodič, iná fyzická osoba ako rodič, ktorá má dieťa zverené do osobnej starostlivosti alebo do pestúnskej starostlivosti na základe rozhodnutia súdu, poručník, opatrovník alebo zástupca zariadenia, v ktorom sa vykonáva ústavná starostlivosť, výchovné opatrenie, neodkladné opatrenie alebo ochranná výchova, výkon väzby, výkon trestu odňatia slobody alebo výkon detencie.</w:t>
      </w:r>
    </w:p>
    <w:p w:rsidR="00000000" w:rsidDel="00000000" w:rsidP="00000000" w:rsidRDefault="00000000" w:rsidRPr="00000000" w14:paraId="0000001F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** Správnu možnosť označte X.“.</w:t>
      </w:r>
    </w:p>
    <w:p w:rsidR="00000000" w:rsidDel="00000000" w:rsidP="00000000" w:rsidRDefault="00000000" w:rsidRPr="00000000" w14:paraId="00000020">
      <w:pPr>
        <w:spacing w:after="0" w:before="120"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Odovzdať pri nástupe na tábor zdravotníkovi spolu s preukazom poistenca!   </w:t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headerReference r:id="rId14" w:type="default"/>
      <w:pgSz w:h="16840" w:w="11910" w:orient="portrait"/>
      <w:pgMar w:bottom="0" w:top="283.46456692913387" w:left="850.3937007874016" w:right="825.4724409448835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unito Black">
    <w:embedBold w:fontKey="{00000000-0000-0000-0000-000000000000}" r:id="rId13" w:subsetted="0"/>
    <w:embedBoldItalic w:fontKey="{00000000-0000-0000-0000-000000000000}" r:id="rId14" w:subsetted="0"/>
  </w:font>
  <w:font w:name="Nunito Sans">
    <w:embedRegular w:fontKey="{00000000-0000-0000-0000-000000000000}" r:id="rId15" w:subsetted="0"/>
    <w:embedBold w:fontKey="{00000000-0000-0000-0000-000000000000}" r:id="rId16" w:subsetted="0"/>
    <w:embedItalic w:fontKey="{00000000-0000-0000-0000-000000000000}" r:id="rId17" w:subsetted="0"/>
    <w:embedBoldItalic w:fontKey="{00000000-0000-0000-0000-000000000000}" r:id="rId1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color w:val="35383a"/>
        <w:sz w:val="22"/>
        <w:szCs w:val="22"/>
        <w:lang w:val="sk-SK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Nunito Black" w:cs="Nunito Black" w:eastAsia="Nunito Black" w:hAnsi="Nunito Black"/>
      <w:color w:val="ffcc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Nunito SemiBold" w:cs="Nunito SemiBold" w:eastAsia="Nunito SemiBold" w:hAnsi="Nunito SemiBold"/>
      <w:color w:val="ffcc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283.46456692913375"/>
    </w:pPr>
    <w:rPr>
      <w:b w:val="1"/>
      <w:color w:val="41c0e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color w:val="ffcc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0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200" w:lineRule="auto"/>
      <w:ind w:left="720" w:right="1133.8582677165355" w:firstLine="0"/>
      <w:jc w:val="center"/>
    </w:pPr>
    <w:rPr>
      <w:rFonts w:ascii="Nunito Black" w:cs="Nunito Black" w:eastAsia="Nunito Black" w:hAnsi="Nunito Black"/>
      <w:color w:val="41c0e0"/>
      <w:sz w:val="60"/>
      <w:szCs w:val="6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sk-SK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sk-SK"/>
    </w:rPr>
  </w:style>
  <w:style w:type="paragraph" w:styleId="Title">
    <w:name w:val="Title"/>
    <w:basedOn w:val="Normal"/>
    <w:uiPriority w:val="1"/>
    <w:qFormat w:val="1"/>
    <w:pPr>
      <w:ind w:right="3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  <w:lang w:bidi="ar-SA" w:eastAsia="en-US" w:val="sk-SK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sk-SK"/>
    </w:rPr>
  </w:style>
  <w:style w:type="paragraph" w:styleId="TableParagraph">
    <w:name w:val="Table Paragraph"/>
    <w:basedOn w:val="Normal"/>
    <w:uiPriority w:val="1"/>
    <w:qFormat w:val="1"/>
    <w:pPr>
      <w:ind w:left="110"/>
    </w:pPr>
    <w:rPr>
      <w:rFonts w:ascii="Times New Roman" w:cs="Times New Roman" w:eastAsia="Times New Roman" w:hAnsi="Times New Roman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Bdr>
        <w:top w:color="74d1e8" w:space="6" w:sz="4" w:val="single"/>
        <w:bottom w:color="74d1e8" w:space="6" w:sz="4" w:val="single"/>
      </w:pBdr>
      <w:spacing w:after="0" w:before="200" w:lineRule="auto"/>
      <w:ind w:right="1133.8582677165355"/>
    </w:pPr>
    <w:rPr>
      <w:rFonts w:ascii="Nunito Sans SemiBold" w:cs="Nunito Sans SemiBold" w:eastAsia="Nunito Sans SemiBold" w:hAnsi="Nunito Sans SemiBold"/>
      <w:i w:val="1"/>
      <w:color w:val="41c0e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NunitoSansSemiBold-italic.ttf"/><Relationship Id="rId10" Type="http://schemas.openxmlformats.org/officeDocument/2006/relationships/font" Target="fonts/NunitoSansSemiBold-bold.ttf"/><Relationship Id="rId13" Type="http://schemas.openxmlformats.org/officeDocument/2006/relationships/font" Target="fonts/NunitoBlack-bold.ttf"/><Relationship Id="rId12" Type="http://schemas.openxmlformats.org/officeDocument/2006/relationships/font" Target="fonts/NunitoSansSemiBold-boldItalic.ttf"/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Relationship Id="rId9" Type="http://schemas.openxmlformats.org/officeDocument/2006/relationships/font" Target="fonts/NunitoSansSemiBold-regular.ttf"/><Relationship Id="rId15" Type="http://schemas.openxmlformats.org/officeDocument/2006/relationships/font" Target="fonts/NunitoSans-regular.ttf"/><Relationship Id="rId14" Type="http://schemas.openxmlformats.org/officeDocument/2006/relationships/font" Target="fonts/NunitoBlack-boldItalic.ttf"/><Relationship Id="rId17" Type="http://schemas.openxmlformats.org/officeDocument/2006/relationships/font" Target="fonts/NunitoSans-italic.ttf"/><Relationship Id="rId16" Type="http://schemas.openxmlformats.org/officeDocument/2006/relationships/font" Target="fonts/NunitoSans-bold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18" Type="http://schemas.openxmlformats.org/officeDocument/2006/relationships/font" Target="fonts/NunitoSans-boldItalic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eZLnQlbWajjWaOeh0PQtNFXI/g==">CgMxLjA4AHIhMUp2UVlBYzRSRjdYVUk3dUxudHN3VXJ5VFBsb3FhcGlq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2024-03-13T15:14:21Z</dcterms:created>
  <dc:creator>maarova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2016</vt:lpwstr>
  </property>
</Properties>
</file>